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D24" w:rsidRDefault="007C0379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Техническое задание 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поставку и </w:t>
      </w:r>
      <w:proofErr w:type="gramStart"/>
      <w:r>
        <w:rPr>
          <w:rFonts w:ascii="Times New Roman" w:hAnsi="Times New Roman"/>
          <w:sz w:val="24"/>
        </w:rPr>
        <w:t xml:space="preserve">установку </w:t>
      </w:r>
      <w:r>
        <w:rPr>
          <w:rFonts w:ascii="Times New Roman" w:hAnsi="Times New Roman"/>
          <w:sz w:val="24"/>
        </w:rPr>
        <w:t xml:space="preserve"> технических</w:t>
      </w:r>
      <w:proofErr w:type="gramEnd"/>
      <w:r>
        <w:rPr>
          <w:rFonts w:ascii="Times New Roman" w:hAnsi="Times New Roman"/>
          <w:sz w:val="24"/>
        </w:rPr>
        <w:t xml:space="preserve"> средств автоматической </w:t>
      </w:r>
      <w:proofErr w:type="spellStart"/>
      <w:r>
        <w:rPr>
          <w:rFonts w:ascii="Times New Roman" w:hAnsi="Times New Roman"/>
          <w:sz w:val="24"/>
        </w:rPr>
        <w:t>фотовидеофиксации</w:t>
      </w:r>
      <w:proofErr w:type="spellEnd"/>
      <w:r>
        <w:rPr>
          <w:rFonts w:ascii="Times New Roman" w:hAnsi="Times New Roman"/>
          <w:sz w:val="24"/>
        </w:rPr>
        <w:t xml:space="preserve"> для обеспечения контроля дорожного движения</w:t>
      </w:r>
      <w:bookmarkStart w:id="0" w:name="_GoBack"/>
      <w:r>
        <w:rPr>
          <w:rFonts w:ascii="Times New Roman" w:hAnsi="Times New Roman"/>
          <w:sz w:val="24"/>
        </w:rPr>
        <w:t xml:space="preserve">. </w:t>
      </w:r>
      <w:bookmarkEnd w:id="0"/>
      <w:r>
        <w:rPr>
          <w:rFonts w:ascii="Times New Roman" w:hAnsi="Times New Roman"/>
          <w:sz w:val="24"/>
        </w:rPr>
        <w:t xml:space="preserve">Сокращения: 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АИС ВГК - автоматизированная информационная система «Весовой и </w:t>
      </w:r>
      <w:r>
        <w:rPr>
          <w:rFonts w:ascii="Times New Roman" w:hAnsi="Times New Roman"/>
          <w:sz w:val="24"/>
        </w:rPr>
        <w:t>габаритный контроль»;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АПВГК - автоматический пункт весового и габаритного контроля транспортных средств;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ГРЗ - государственный регистрационный знак;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ДИТ - динамическое информационное табло;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СВК - система дорожная весового и габаритного контроля «СВК»;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СПО </w:t>
      </w:r>
      <w:r>
        <w:rPr>
          <w:rFonts w:ascii="Times New Roman" w:hAnsi="Times New Roman"/>
          <w:sz w:val="24"/>
        </w:rPr>
        <w:t>- специализированное программное обеспечение;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ТЗ - техническое задание;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ТКТС - тяжеловесное и (или) крупногабаритное транспортное средство;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ТС - транспортное средство;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0"/>
          <w:numId w:val="1"/>
        </w:numPr>
        <w:contextualSpacing/>
        <w:jc w:val="center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ОБЩИЕ ПОЛОЖЕНИЯ</w:t>
      </w:r>
    </w:p>
    <w:p w:rsidR="00001D24" w:rsidRDefault="00001D24">
      <w:pPr>
        <w:contextualSpacing/>
        <w:rPr>
          <w:rFonts w:ascii="Times New Roman" w:hAnsi="Times New Roman"/>
          <w:sz w:val="24"/>
        </w:rPr>
      </w:pPr>
    </w:p>
    <w:p w:rsidR="00001D24" w:rsidRDefault="007C0379" w:rsidP="007C0379">
      <w:pPr>
        <w:pStyle w:val="Standard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Предмет </w:t>
      </w:r>
      <w:proofErr w:type="gramStart"/>
      <w:r>
        <w:rPr>
          <w:rFonts w:ascii="Times New Roman" w:hAnsi="Times New Roman"/>
        </w:rPr>
        <w:t xml:space="preserve">закупки: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оставк</w:t>
      </w:r>
      <w:r>
        <w:rPr>
          <w:rFonts w:ascii="Times New Roman" w:hAnsi="Times New Roman"/>
        </w:rPr>
        <w:t>а</w:t>
      </w:r>
      <w:proofErr w:type="gramEnd"/>
      <w:r>
        <w:rPr>
          <w:rFonts w:ascii="Times New Roman" w:hAnsi="Times New Roman"/>
        </w:rPr>
        <w:t xml:space="preserve"> и установк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технических средств автоматической </w:t>
      </w:r>
      <w:proofErr w:type="spellStart"/>
      <w:r w:rsidRPr="007C0379">
        <w:rPr>
          <w:rFonts w:ascii="Times New Roman" w:hAnsi="Times New Roman"/>
        </w:rPr>
        <w:t>фотовидеофиксации</w:t>
      </w:r>
      <w:proofErr w:type="spellEnd"/>
      <w:r>
        <w:rPr>
          <w:rFonts w:ascii="Times New Roman" w:hAnsi="Times New Roman"/>
        </w:rPr>
        <w:t xml:space="preserve"> для обеспечения контроля дорожного движения</w:t>
      </w:r>
      <w:r>
        <w:rPr>
          <w:rFonts w:ascii="Times New Roman" w:hAnsi="Times New Roman"/>
        </w:rPr>
        <w:t>.</w:t>
      </w:r>
    </w:p>
    <w:p w:rsidR="00001D24" w:rsidRDefault="007C0379">
      <w:pPr>
        <w:numPr>
          <w:ilvl w:val="2"/>
          <w:numId w:val="1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Поставка и </w:t>
      </w:r>
      <w:proofErr w:type="gramStart"/>
      <w:r>
        <w:rPr>
          <w:rFonts w:ascii="Times New Roman" w:hAnsi="Times New Roman"/>
          <w:sz w:val="24"/>
        </w:rPr>
        <w:t>установка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комплексов</w:t>
      </w:r>
      <w:proofErr w:type="gramEnd"/>
      <w:r>
        <w:rPr>
          <w:rFonts w:ascii="Times New Roman" w:hAnsi="Times New Roman"/>
          <w:sz w:val="24"/>
        </w:rPr>
        <w:t xml:space="preserve"> аппаратно-программных «Фактор».</w:t>
      </w:r>
    </w:p>
    <w:p w:rsidR="00001D24" w:rsidRDefault="007C0379">
      <w:pPr>
        <w:numPr>
          <w:ilvl w:val="1"/>
          <w:numId w:val="1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 закупки: непрерывное штатно</w:t>
      </w:r>
      <w:r>
        <w:rPr>
          <w:rFonts w:ascii="Times New Roman" w:hAnsi="Times New Roman"/>
          <w:sz w:val="24"/>
        </w:rPr>
        <w:t>е функционирования АПВГК, включая обеспечение визуального информирования водителя ТКТС о превышении допустимых весогабаритных параметров транспортного средства, после прохождения АПВГК, а также фиксация нарушений предусмотренного ч. 13 ст. 12.21.1. КоАП РФ</w:t>
      </w:r>
      <w:r>
        <w:rPr>
          <w:rFonts w:ascii="Times New Roman" w:hAnsi="Times New Roman"/>
          <w:sz w:val="24"/>
        </w:rPr>
        <w:t xml:space="preserve">. </w:t>
      </w:r>
    </w:p>
    <w:p w:rsidR="00001D24" w:rsidRDefault="007C0379">
      <w:pPr>
        <w:numPr>
          <w:ilvl w:val="1"/>
          <w:numId w:val="1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Место выполнения работ: </w:t>
      </w:r>
    </w:p>
    <w:p w:rsidR="00001D24" w:rsidRDefault="007C0379">
      <w:pPr>
        <w:numPr>
          <w:ilvl w:val="0"/>
          <w:numId w:val="2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Республика Саха (Якутия), ГО «Город Якутск», км. 16+</w:t>
      </w:r>
      <w:proofErr w:type="gramStart"/>
      <w:r>
        <w:rPr>
          <w:rFonts w:ascii="Times New Roman" w:hAnsi="Times New Roman"/>
          <w:sz w:val="24"/>
        </w:rPr>
        <w:t>900</w:t>
      </w:r>
      <w:proofErr w:type="gramEnd"/>
      <w:r>
        <w:rPr>
          <w:rFonts w:ascii="Times New Roman" w:hAnsi="Times New Roman"/>
          <w:sz w:val="24"/>
        </w:rPr>
        <w:t xml:space="preserve"> а/д «Нам»;</w:t>
      </w:r>
    </w:p>
    <w:p w:rsidR="00001D24" w:rsidRDefault="007C0379">
      <w:pPr>
        <w:numPr>
          <w:ilvl w:val="0"/>
          <w:numId w:val="2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Республика Саха (Якутия), </w:t>
      </w:r>
      <w:proofErr w:type="spellStart"/>
      <w:r>
        <w:rPr>
          <w:rFonts w:ascii="Times New Roman" w:hAnsi="Times New Roman"/>
          <w:sz w:val="24"/>
        </w:rPr>
        <w:t>Хангаласский</w:t>
      </w:r>
      <w:proofErr w:type="spellEnd"/>
      <w:r>
        <w:rPr>
          <w:rFonts w:ascii="Times New Roman" w:hAnsi="Times New Roman"/>
          <w:sz w:val="24"/>
        </w:rPr>
        <w:t xml:space="preserve"> улус, км. 65+</w:t>
      </w:r>
      <w:proofErr w:type="gramStart"/>
      <w:r>
        <w:rPr>
          <w:rFonts w:ascii="Times New Roman" w:hAnsi="Times New Roman"/>
          <w:sz w:val="24"/>
        </w:rPr>
        <w:t>730</w:t>
      </w:r>
      <w:proofErr w:type="gramEnd"/>
      <w:r>
        <w:rPr>
          <w:rFonts w:ascii="Times New Roman" w:hAnsi="Times New Roman"/>
          <w:sz w:val="24"/>
        </w:rPr>
        <w:t xml:space="preserve"> а/д «</w:t>
      </w:r>
      <w:proofErr w:type="spellStart"/>
      <w:r>
        <w:rPr>
          <w:rFonts w:ascii="Times New Roman" w:hAnsi="Times New Roman"/>
          <w:sz w:val="24"/>
        </w:rPr>
        <w:t>Умнас</w:t>
      </w:r>
      <w:proofErr w:type="spellEnd"/>
      <w:r>
        <w:rPr>
          <w:rFonts w:ascii="Times New Roman" w:hAnsi="Times New Roman"/>
          <w:sz w:val="24"/>
        </w:rPr>
        <w:t xml:space="preserve">». 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0"/>
          <w:numId w:val="1"/>
        </w:numPr>
        <w:contextualSpacing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НАЗНАЧЕНИЕ И СОСТАВ АВТОМАТИЗИРОВАННОГО ПУНКТА ВЕСОГАБАРИТНОГО КОНТРОЛЯ ТРАНСПОРТНЫХ </w:t>
      </w:r>
      <w:r>
        <w:rPr>
          <w:rFonts w:ascii="Times New Roman" w:hAnsi="Times New Roman"/>
          <w:sz w:val="24"/>
        </w:rPr>
        <w:t>СРЕДСТВ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 автоматизированным пунктом весогабаритного контроля транспортных средств (далее - «Комплекс») понимается совокупность стационарно установленного оборудования и программных средств, которые обеспечивают измерение весогабаритных параметров транс</w:t>
      </w:r>
      <w:r>
        <w:rPr>
          <w:rFonts w:ascii="Times New Roman" w:hAnsi="Times New Roman"/>
          <w:sz w:val="24"/>
        </w:rPr>
        <w:t>портного средства (далее ТС) без снижения скорости движения транспортных средств, установленных на данном участке автомобильной дороги общего пользования регионального значения, а также информирование водителей о выявленных нарушениях посредством динамичес</w:t>
      </w:r>
      <w:r>
        <w:rPr>
          <w:rFonts w:ascii="Times New Roman" w:hAnsi="Times New Roman"/>
          <w:sz w:val="24"/>
        </w:rPr>
        <w:t>кого информационного табло (ДИТ).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Комплекс предназначен для решения следующих задач: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Обеспечение транспортного контроля всех полос движения, в каждом из направлений;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Повышение качества контроля проезда транспортных средств, перевозящих тяжеловесные и крупн</w:t>
      </w:r>
      <w:r>
        <w:rPr>
          <w:rFonts w:ascii="Times New Roman" w:hAnsi="Times New Roman"/>
          <w:sz w:val="24"/>
        </w:rPr>
        <w:t>огабаритные грузы;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сохранности автомобильных дорог общего пользования путем: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Недопущения несанкционированного проезда транспортных средств, с превышением предельно допустимых норм весогабаритных параметров транспортных средств, установленных на</w:t>
      </w:r>
      <w:r>
        <w:rPr>
          <w:rFonts w:ascii="Times New Roman" w:hAnsi="Times New Roman"/>
          <w:sz w:val="24"/>
        </w:rPr>
        <w:t xml:space="preserve"> территории РФ;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Принятия необходимых мер по поддержанию эксплуатационных характеристик автомобильных дорог, на основе обобщения и анализа полученных данных о суммарной нагрузке, создаваемой транспортными средствами в процессе жизненного цикла автомобильных</w:t>
      </w:r>
      <w:r>
        <w:rPr>
          <w:rFonts w:ascii="Times New Roman" w:hAnsi="Times New Roman"/>
          <w:sz w:val="24"/>
        </w:rPr>
        <w:t xml:space="preserve"> дорог;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Увеличения срока службы дорожного покрытия и искусственных сооружений;</w:t>
      </w:r>
    </w:p>
    <w:p w:rsidR="00001D24" w:rsidRDefault="007C0379">
      <w:pPr>
        <w:numPr>
          <w:ilvl w:val="0"/>
          <w:numId w:val="3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Повышения уровня безопасности дорожного движения.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Комплекс обеспечивает выполнение следующих функций: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Оперативное круглосуточное измерение весовых и габаритных параметров груз</w:t>
      </w:r>
      <w:r>
        <w:rPr>
          <w:rFonts w:ascii="Times New Roman" w:hAnsi="Times New Roman"/>
          <w:sz w:val="24"/>
        </w:rPr>
        <w:t>овых транспортных средств и выявление транспортных средств, движущихся с превышением предельно допустимых норм по весовым и габаритным параметрам, установленных законодательством на территории Российской Федерации;</w:t>
      </w: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Сбор, обработку и хранение сведений о нар</w:t>
      </w:r>
      <w:r>
        <w:rPr>
          <w:rFonts w:ascii="Times New Roman" w:hAnsi="Times New Roman"/>
          <w:sz w:val="24"/>
        </w:rPr>
        <w:t>ушении, установленных действующим законодательством Российской Федерации ограничений в области перевозки крупногабаритных и (или) тяжеловесных грузов;</w:t>
      </w: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Однозначное определение местоположения государственного регистрационного знака (далее -- ГРЗ) на передней</w:t>
      </w:r>
      <w:r>
        <w:rPr>
          <w:rFonts w:ascii="Times New Roman" w:hAnsi="Times New Roman"/>
          <w:sz w:val="24"/>
        </w:rPr>
        <w:t xml:space="preserve"> части ТС и полное распознавание комбинации цифр и букв ГРЗ независимо от государственной принадлежности ТС;</w:t>
      </w: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Распознавание категории ТС в соответствии с классификацией стандарта EUR13 / РУС 12;</w:t>
      </w: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Фотофиксацию</w:t>
      </w:r>
      <w:proofErr w:type="spellEnd"/>
      <w:r>
        <w:rPr>
          <w:rFonts w:ascii="Times New Roman" w:hAnsi="Times New Roman"/>
          <w:sz w:val="24"/>
        </w:rPr>
        <w:t xml:space="preserve"> общего вида ТС, позволяющую однозначно идентифици</w:t>
      </w:r>
      <w:r>
        <w:rPr>
          <w:rFonts w:ascii="Times New Roman" w:hAnsi="Times New Roman"/>
          <w:sz w:val="24"/>
        </w:rPr>
        <w:t xml:space="preserve">ровать ТС и его категорию в момент проезда через </w:t>
      </w:r>
      <w:proofErr w:type="spellStart"/>
      <w:r>
        <w:rPr>
          <w:rFonts w:ascii="Times New Roman" w:hAnsi="Times New Roman"/>
          <w:sz w:val="24"/>
        </w:rPr>
        <w:t>весоизмерительные</w:t>
      </w:r>
      <w:proofErr w:type="spellEnd"/>
      <w:r>
        <w:rPr>
          <w:rFonts w:ascii="Times New Roman" w:hAnsi="Times New Roman"/>
          <w:sz w:val="24"/>
        </w:rPr>
        <w:t xml:space="preserve"> датчики;</w:t>
      </w: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Передачу данных о распознанном ГРЗ, фактических весогабаритных параметрах ТС и иных результатах мониторинга движения транспортного средства в базу данных «База данных мониторинга и</w:t>
      </w:r>
      <w:r>
        <w:rPr>
          <w:rFonts w:ascii="Times New Roman" w:hAnsi="Times New Roman"/>
          <w:sz w:val="24"/>
        </w:rPr>
        <w:t xml:space="preserve"> выявленных нарушений» информационной системы «Автоматизированная система «Мониторинг интенсивности и состава транспортного потока в части транспортных средств, осуществляющих перевозки крупногабаритных и (или) тяжеловесных грузов на стационарных пунктах в</w:t>
      </w:r>
      <w:r>
        <w:rPr>
          <w:rFonts w:ascii="Times New Roman" w:hAnsi="Times New Roman"/>
          <w:sz w:val="24"/>
        </w:rPr>
        <w:t>есового контроля, расположенных на автомобильных дорогах федерального значения Российской Федерации»;</w:t>
      </w:r>
    </w:p>
    <w:p w:rsidR="00001D24" w:rsidRDefault="007C0379">
      <w:pPr>
        <w:numPr>
          <w:ilvl w:val="0"/>
          <w:numId w:val="4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процедуры самодиагностики с отправкой сообщений о неисправностях ответственным за эксплуатацию Комплекса лицам.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Режим работы: круглосуточный -</w:t>
      </w:r>
      <w:r>
        <w:rPr>
          <w:rFonts w:ascii="Times New Roman" w:hAnsi="Times New Roman"/>
          <w:sz w:val="24"/>
        </w:rPr>
        <w:t xml:space="preserve"> 24/7/365-366.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процессе измерения весогабаритных параметров ТС в автоматическом режиме осуществляется: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нагрузки на каждую ось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массы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определение количества осей транспортного </w:t>
      </w:r>
      <w:r>
        <w:rPr>
          <w:rFonts w:ascii="Times New Roman" w:hAnsi="Times New Roman"/>
          <w:sz w:val="24"/>
        </w:rPr>
        <w:t>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межосевых расстояний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определение количества колес (</w:t>
      </w:r>
      <w:proofErr w:type="spellStart"/>
      <w:r>
        <w:rPr>
          <w:rFonts w:ascii="Times New Roman" w:hAnsi="Times New Roman"/>
          <w:sz w:val="24"/>
        </w:rPr>
        <w:t>скатности</w:t>
      </w:r>
      <w:proofErr w:type="spellEnd"/>
      <w:r>
        <w:rPr>
          <w:rFonts w:ascii="Times New Roman" w:hAnsi="Times New Roman"/>
          <w:sz w:val="24"/>
        </w:rPr>
        <w:t>) на осях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габаритных параметров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фотофиксация</w:t>
      </w:r>
      <w:proofErr w:type="spellEnd"/>
      <w:r>
        <w:rPr>
          <w:rFonts w:ascii="Times New Roman" w:hAnsi="Times New Roman"/>
          <w:sz w:val="24"/>
        </w:rPr>
        <w:t xml:space="preserve"> и распознавание государственного регистрационного</w:t>
      </w:r>
      <w:r>
        <w:rPr>
          <w:rFonts w:ascii="Times New Roman" w:hAnsi="Times New Roman"/>
          <w:sz w:val="24"/>
        </w:rPr>
        <w:t xml:space="preserve"> номера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фотофиксация</w:t>
      </w:r>
      <w:proofErr w:type="spellEnd"/>
      <w:r>
        <w:rPr>
          <w:rFonts w:ascii="Times New Roman" w:hAnsi="Times New Roman"/>
          <w:sz w:val="24"/>
        </w:rPr>
        <w:t xml:space="preserve"> фронтального изображения транспортного средства;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фотофиксация</w:t>
      </w:r>
      <w:proofErr w:type="spellEnd"/>
      <w:r>
        <w:rPr>
          <w:rFonts w:ascii="Times New Roman" w:hAnsi="Times New Roman"/>
          <w:sz w:val="24"/>
        </w:rPr>
        <w:t xml:space="preserve"> общего вида транспортного средства (вид сбоку) в момент проезда через </w:t>
      </w:r>
      <w:proofErr w:type="spellStart"/>
      <w:r>
        <w:rPr>
          <w:rFonts w:ascii="Times New Roman" w:hAnsi="Times New Roman"/>
          <w:sz w:val="24"/>
        </w:rPr>
        <w:t>весоизмерительные</w:t>
      </w:r>
      <w:proofErr w:type="spellEnd"/>
      <w:r>
        <w:rPr>
          <w:rFonts w:ascii="Times New Roman" w:hAnsi="Times New Roman"/>
          <w:sz w:val="24"/>
        </w:rPr>
        <w:t xml:space="preserve"> датчики (получение обзорной фотографии транспортного средства</w:t>
      </w:r>
      <w:r>
        <w:rPr>
          <w:rFonts w:ascii="Times New Roman" w:hAnsi="Times New Roman"/>
          <w:sz w:val="24"/>
        </w:rPr>
        <w:t>, на которой отражены его контуры и количество осей);</w:t>
      </w:r>
    </w:p>
    <w:p w:rsidR="00001D24" w:rsidRDefault="007C0379">
      <w:pPr>
        <w:numPr>
          <w:ilvl w:val="0"/>
          <w:numId w:val="5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измерение и передача в центр обработки данных владельца автомобильной дороги зафиксированных параметров транспортных средств посредством канала связи, обеспечивающего криптографическую защиту передаваем</w:t>
      </w:r>
      <w:r>
        <w:rPr>
          <w:rFonts w:ascii="Times New Roman" w:hAnsi="Times New Roman"/>
          <w:sz w:val="24"/>
        </w:rPr>
        <w:t>ой информации.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0"/>
          <w:numId w:val="1"/>
        </w:numPr>
        <w:contextualSpacing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ОПИСАНИЕ ВЫПОЛНЯЕМЫХ РАБОТ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2"/>
          <w:numId w:val="1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Поставка и установка комплексов аппаратно-программных «Фактор»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(реестровый No10860504 из реестра российской промышленной продукции) для фиксации транспортных средств </w:t>
      </w:r>
      <w:proofErr w:type="gramStart"/>
      <w:r>
        <w:rPr>
          <w:rFonts w:ascii="Times New Roman" w:hAnsi="Times New Roman"/>
          <w:sz w:val="24"/>
        </w:rPr>
        <w:t>АПВГК</w:t>
      </w:r>
      <w:proofErr w:type="gramEnd"/>
      <w:r>
        <w:rPr>
          <w:rFonts w:ascii="Times New Roman" w:hAnsi="Times New Roman"/>
          <w:sz w:val="24"/>
        </w:rPr>
        <w:t xml:space="preserve"> а/д "</w:t>
      </w:r>
      <w:proofErr w:type="spellStart"/>
      <w:r>
        <w:rPr>
          <w:rFonts w:ascii="Times New Roman" w:hAnsi="Times New Roman"/>
          <w:sz w:val="24"/>
        </w:rPr>
        <w:t>Нам"км</w:t>
      </w:r>
      <w:proofErr w:type="spellEnd"/>
      <w:r>
        <w:rPr>
          <w:rFonts w:ascii="Times New Roman" w:hAnsi="Times New Roman"/>
          <w:sz w:val="24"/>
        </w:rPr>
        <w:t xml:space="preserve"> 16+900, а/д "</w:t>
      </w:r>
      <w:proofErr w:type="spellStart"/>
      <w:r>
        <w:rPr>
          <w:rFonts w:ascii="Times New Roman" w:hAnsi="Times New Roman"/>
          <w:sz w:val="24"/>
        </w:rPr>
        <w:t>Умнас"км</w:t>
      </w:r>
      <w:proofErr w:type="spellEnd"/>
      <w:r>
        <w:rPr>
          <w:rFonts w:ascii="Times New Roman" w:hAnsi="Times New Roman"/>
          <w:sz w:val="24"/>
        </w:rPr>
        <w:t xml:space="preserve"> 65+730</w:t>
      </w:r>
      <w:r>
        <w:rPr>
          <w:rFonts w:ascii="Times New Roman" w:hAnsi="Times New Roman"/>
          <w:sz w:val="24"/>
        </w:rPr>
        <w:t xml:space="preserve"> (3 шт.) с проверкой оборудования.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numPr>
          <w:ilvl w:val="1"/>
          <w:numId w:val="1"/>
        </w:num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к монтажным и пусконаладочным работам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3.2.1. До начала выполнения работ Подрядчик выполняет разработку и согласование схемы размещения оборудования и проекта организации дорожного движения на период в</w:t>
      </w:r>
      <w:r>
        <w:rPr>
          <w:rFonts w:ascii="Times New Roman" w:hAnsi="Times New Roman"/>
          <w:sz w:val="24"/>
        </w:rPr>
        <w:t>ыполнения работ в соответствии с ОДМ 218.6.019-2016 в целях обеспечения требований, допустимых по условиям безопасности движения, а также уведомляет уполномоченные органы государственного надзора и ГИБДД МВД России о порядке проведения работ, в том числе с</w:t>
      </w:r>
      <w:r>
        <w:rPr>
          <w:rFonts w:ascii="Times New Roman" w:hAnsi="Times New Roman"/>
          <w:sz w:val="24"/>
        </w:rPr>
        <w:t>хеме организации дорожного движения и обеспечивает их соблюдение. Подрядчик организовывает транспортное движение в период производства работ на измерительном участке АПВГК, без закрытия движения.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3.2.2. Безопасность движения автомобильного транспор</w:t>
      </w:r>
      <w:r>
        <w:rPr>
          <w:rFonts w:ascii="Times New Roman" w:hAnsi="Times New Roman"/>
          <w:sz w:val="24"/>
        </w:rPr>
        <w:t>та и специалистов во время проведения работ на (или вблизи) проезжей части должна быть организована и обеспечена соответствующими дорожными знаками и другими специальными средствами в соответствии со схемой организации дорожного движения, согласованной вла</w:t>
      </w:r>
      <w:r>
        <w:rPr>
          <w:rFonts w:ascii="Times New Roman" w:hAnsi="Times New Roman"/>
          <w:sz w:val="24"/>
        </w:rPr>
        <w:t>дельцем автомобильной дороги.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3.2.3. Подрядчик обязан обеспечить сохранность находящихся в зоне производства работ коммуникаций (воздушных линий связи и освещения, электрических кабелей, кабелей связи и др.). В случае повреждения коммуникаций, нахо</w:t>
      </w:r>
      <w:r>
        <w:rPr>
          <w:rFonts w:ascii="Times New Roman" w:hAnsi="Times New Roman"/>
          <w:sz w:val="24"/>
        </w:rPr>
        <w:t>дящихся в зоне производства работ, Подрядчик восстанавливает за свой счет повреждения, произошедшие по его вине.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3.2.4. Монтажные и пусконаладочные работы, связанные с доступом к оборудованию ФВФ</w:t>
      </w:r>
      <w:r>
        <w:rPr>
          <w:rFonts w:ascii="Times New Roman" w:hAnsi="Times New Roman"/>
          <w:sz w:val="24"/>
        </w:rPr>
        <w:t>, в целях обеспечения штатной работы должны выполнять</w:t>
      </w:r>
      <w:r>
        <w:rPr>
          <w:rFonts w:ascii="Times New Roman" w:hAnsi="Times New Roman"/>
          <w:sz w:val="24"/>
        </w:rPr>
        <w:t>ся в присутствии специалистов производителя или их представителей, либо с их письменного разрешения. Подрядчик несет ответственность за повреждение оборудования ФВФ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при проведении монтажных и пуско-наладочных работ, при этом Подрядчик компенсирует Заказчик</w:t>
      </w:r>
      <w:r>
        <w:rPr>
          <w:rFonts w:ascii="Times New Roman" w:hAnsi="Times New Roman"/>
          <w:sz w:val="24"/>
        </w:rPr>
        <w:t>у понесенные убытки в результате не надлежащего исполнения принятых на себя обязательств.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 xml:space="preserve">        3.2.6. Подрядчик обеспечивает уборку строительных отходов после окончания выполнения работ.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keepNext/>
        <w:keepLines/>
        <w:spacing w:before="24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 ТРЕБОВАНИЯ К КАЧЕСТВУ ПОСТАВЛЯЕМОГО ОБОРУДОВАНИЯ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Поставляемое оборудование, изделия и материалы должны быть новыми, ранее н</w:t>
      </w:r>
      <w:r>
        <w:rPr>
          <w:rFonts w:ascii="Times New Roman" w:hAnsi="Times New Roman"/>
          <w:sz w:val="24"/>
        </w:rPr>
        <w:t>е использованными.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Комплекс должен функционировать в круглосуточном и бесперебойном режиме работы оборудования.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keepNext/>
        <w:keepLines/>
        <w:spacing w:before="24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 СРОК СЛУЖБЫ И ГАРАНТИЙНЫЕ ОБЯЗАТЕЛЬСТВА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Срок службы оборудования должен составлять не менее 12 месяцев.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Подрядчик </w:t>
      </w:r>
      <w:r>
        <w:rPr>
          <w:rFonts w:ascii="Times New Roman" w:hAnsi="Times New Roman"/>
          <w:sz w:val="24"/>
        </w:rPr>
        <w:t xml:space="preserve">гарантирует соответствие технических характеристик оборудования требованиям, приведенным в настоящем ТЗ, в течение всего срока службы при условии выполнения лицом, выполняющим работы по содержанию оборудования, требований эксплуатационной документации и к </w:t>
      </w:r>
      <w:r>
        <w:rPr>
          <w:rFonts w:ascii="Times New Roman" w:hAnsi="Times New Roman"/>
          <w:sz w:val="24"/>
        </w:rPr>
        <w:t>метрологическому обеспечению.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keepNext/>
        <w:keepLines/>
        <w:spacing w:before="240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ПЕРЕЧЕНЬ ДОКУМЕНТАЦИИ, НЕОБХОДИМОЙ ДЛЯ СДАЧИ РАБОТ ЗАКАЗЧИКУ: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9.1. Перечень документации: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- Ведомость использованных при выполнении работ оборудования и материалов;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- Паспорта на оборудование и материалы (в с</w:t>
      </w:r>
      <w:r>
        <w:rPr>
          <w:rFonts w:ascii="Times New Roman" w:hAnsi="Times New Roman"/>
          <w:sz w:val="24"/>
        </w:rPr>
        <w:t>лучаях, предусмотренных заводом изготовителем);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   - Таблица коммутации контроллера;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- К</w:t>
      </w:r>
      <w:r>
        <w:rPr>
          <w:rFonts w:ascii="Times New Roman" w:hAnsi="Times New Roman"/>
          <w:sz w:val="24"/>
        </w:rPr>
        <w:t>омплект эксплуатационных документов и паспортов на поставляемое оборудование;</w:t>
      </w: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- Фото-видео материалы проведения этапов работ, с отображением даты и времени на материалах фиксации.</w:t>
      </w:r>
    </w:p>
    <w:p w:rsidR="00001D24" w:rsidRDefault="00001D24">
      <w:pPr>
        <w:rPr>
          <w:rFonts w:ascii="Times New Roman" w:hAnsi="Times New Roman"/>
          <w:sz w:val="24"/>
        </w:rPr>
      </w:pPr>
    </w:p>
    <w:p w:rsidR="00001D24" w:rsidRDefault="007C037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9.2. Результатом выполненных работ является получение Заказчиком по</w:t>
      </w:r>
      <w:r>
        <w:rPr>
          <w:rFonts w:ascii="Times New Roman" w:hAnsi="Times New Roman"/>
          <w:sz w:val="24"/>
        </w:rPr>
        <w:t>лного перечня документации.</w:t>
      </w:r>
    </w:p>
    <w:p w:rsidR="00001D24" w:rsidRDefault="00001D24">
      <w:pPr>
        <w:rPr>
          <w:rFonts w:ascii="Times New Roman" w:hAnsi="Times New Roman"/>
          <w:sz w:val="24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09"/>
        <w:gridCol w:w="6359"/>
        <w:gridCol w:w="1036"/>
        <w:gridCol w:w="1667"/>
      </w:tblGrid>
      <w:tr w:rsidR="00001D24">
        <w:trPr>
          <w:trHeight w:val="175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Наименование оборудования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Кол-во 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Единица измерения</w:t>
            </w:r>
          </w:p>
        </w:tc>
      </w:tr>
      <w:tr w:rsidR="00001D24">
        <w:trPr>
          <w:trHeight w:val="175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Техническое средство автоматической </w:t>
            </w:r>
            <w:proofErr w:type="spellStart"/>
            <w:r>
              <w:rPr>
                <w:sz w:val="24"/>
              </w:rPr>
              <w:t>фотовидеофиксации</w:t>
            </w:r>
            <w:proofErr w:type="spellEnd"/>
            <w:r>
              <w:rPr>
                <w:sz w:val="24"/>
              </w:rPr>
              <w:t xml:space="preserve"> «Фактор» </w:t>
            </w:r>
            <w:r>
              <w:rPr>
                <w:sz w:val="24"/>
              </w:rPr>
              <w:t>для обеспечения контроля дорожного движения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штуки</w:t>
            </w:r>
          </w:p>
        </w:tc>
      </w:tr>
      <w:tr w:rsidR="00001D24">
        <w:trPr>
          <w:trHeight w:val="77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Установка оборудований с проверкой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D24" w:rsidRDefault="007C0379">
            <w:pPr>
              <w:widowControl w:val="0"/>
              <w:rPr>
                <w:sz w:val="24"/>
              </w:rPr>
            </w:pPr>
            <w:proofErr w:type="spellStart"/>
            <w:r>
              <w:rPr>
                <w:sz w:val="24"/>
              </w:rPr>
              <w:t>усл</w:t>
            </w:r>
            <w:proofErr w:type="spellEnd"/>
            <w:r>
              <w:rPr>
                <w:sz w:val="24"/>
              </w:rPr>
              <w:t>. ед.</w:t>
            </w:r>
          </w:p>
        </w:tc>
      </w:tr>
    </w:tbl>
    <w:p w:rsidR="00001D24" w:rsidRDefault="00001D24"/>
    <w:p w:rsidR="00001D24" w:rsidRDefault="007C0379">
      <w:r>
        <w:rPr>
          <w:rFonts w:ascii="Times New Roman" w:hAnsi="Times New Roman"/>
          <w:sz w:val="24"/>
        </w:rPr>
        <w:t>10.</w:t>
      </w:r>
      <w:r>
        <w:rPr>
          <w:rFonts w:ascii="Times New Roman" w:hAnsi="Times New Roman"/>
          <w:sz w:val="24"/>
        </w:rPr>
        <w:t xml:space="preserve"> ТЕХНИЧЕСКИЕ ХАРАКТЕРИСТИКИ ОБОРУДОВАНИЯ:</w:t>
      </w:r>
    </w:p>
    <w:p w:rsidR="00001D24" w:rsidRDefault="00001D24">
      <w:pPr>
        <w:rPr>
          <w:rFonts w:ascii="Times New Roman" w:hAnsi="Times New Roman"/>
          <w:sz w:val="24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4867"/>
        <w:gridCol w:w="1454"/>
        <w:gridCol w:w="1500"/>
        <w:gridCol w:w="1756"/>
      </w:tblGrid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Наименование характеристики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Значение характеристики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Единица измерения характеристики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Характеристики предлагаемые участником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Вид по способу измерения скорости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Измеряющее мгновенную скорость транспортного средства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Измеряющее мгновенную скорость транспортного средства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Возможность удаленного управления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Да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Тип изображения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Цветное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Цветное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Наличие комплекта для монтажа и эксплуатации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Да</w:t>
            </w:r>
          </w:p>
        </w:tc>
      </w:tr>
      <w:tr w:rsidR="00001D24">
        <w:tc>
          <w:tcPr>
            <w:tcW w:w="4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Фиксируемое событие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С7</w:t>
            </w:r>
          </w:p>
        </w:tc>
      </w:tr>
      <w:tr w:rsidR="00001D24">
        <w:tc>
          <w:tcPr>
            <w:tcW w:w="4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001D24"/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С16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С16</w:t>
            </w:r>
          </w:p>
        </w:tc>
      </w:tr>
      <w:tr w:rsidR="00001D24">
        <w:tc>
          <w:tcPr>
            <w:tcW w:w="4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001D24"/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С11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С11</w:t>
            </w:r>
          </w:p>
        </w:tc>
      </w:tr>
      <w:tr w:rsidR="00001D24">
        <w:tc>
          <w:tcPr>
            <w:tcW w:w="4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001D24"/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С0</w:t>
            </w:r>
          </w:p>
        </w:tc>
      </w:tr>
      <w:tr w:rsidR="00001D24">
        <w:tc>
          <w:tcPr>
            <w:tcW w:w="4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001D24"/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С1</w:t>
            </w:r>
          </w:p>
        </w:tc>
      </w:tr>
      <w:tr w:rsidR="00001D24">
        <w:tc>
          <w:tcPr>
            <w:tcW w:w="4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001D24"/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С5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Вид по степени мобильности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Стационарный (С)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Стационарный (С)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Степень защиты IP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IP 65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IP 65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Максимальная температура эксплуатации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≥ 50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Градус Цельсия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Максимальная потребляемая мощность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≤ 1000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Ватт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800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 xml:space="preserve">Количество контролируемых </w:t>
            </w:r>
            <w:r>
              <w:rPr>
                <w:sz w:val="24"/>
              </w:rPr>
              <w:t>полос движения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righ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Штука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01D24">
        <w:tc>
          <w:tcPr>
            <w:tcW w:w="4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Минимальная температура эксплуатации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≤ -40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Градус Цельсия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-60</w:t>
            </w:r>
          </w:p>
        </w:tc>
      </w:tr>
      <w:tr w:rsidR="00001D24">
        <w:tc>
          <w:tcPr>
            <w:tcW w:w="4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lastRenderedPageBreak/>
              <w:t>Вид по принципу измерения параметров транспортных средств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 измерением по видеокадрам (видеосигналу) (В)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С измерением по видеокадрам (видеосигналу) (В)</w:t>
            </w:r>
          </w:p>
        </w:tc>
      </w:tr>
      <w:tr w:rsidR="00001D24">
        <w:tc>
          <w:tcPr>
            <w:tcW w:w="4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001D24"/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Радиолокационное (Р)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spacing w:before="120" w:after="120"/>
              <w:ind w:left="120" w:right="120"/>
              <w:jc w:val="left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br/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D24" w:rsidRDefault="007C0379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Радиолокационное (Р)</w:t>
            </w:r>
          </w:p>
        </w:tc>
      </w:tr>
    </w:tbl>
    <w:p w:rsidR="00001D24" w:rsidRDefault="00001D24">
      <w:pPr>
        <w:rPr>
          <w:rFonts w:ascii="Times New Roman" w:hAnsi="Times New Roman"/>
          <w:sz w:val="24"/>
        </w:rPr>
      </w:pPr>
    </w:p>
    <w:sectPr w:rsidR="00001D24">
      <w:pgSz w:w="11906" w:h="16838"/>
      <w:pgMar w:top="1134" w:right="737" w:bottom="1134" w:left="130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84A51"/>
    <w:multiLevelType w:val="multilevel"/>
    <w:tmpl w:val="7EA020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2229C"/>
    <w:multiLevelType w:val="multilevel"/>
    <w:tmpl w:val="CEB0CD0E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3C427FE6"/>
    <w:multiLevelType w:val="multilevel"/>
    <w:tmpl w:val="B8A2AD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65F54A8"/>
    <w:multiLevelType w:val="multilevel"/>
    <w:tmpl w:val="FA3EBC80"/>
    <w:lvl w:ilvl="0">
      <w:start w:val="1"/>
      <w:numFmt w:val="decimal"/>
      <w:lvlText w:val="%1)"/>
      <w:lvlJc w:val="left"/>
      <w:pPr>
        <w:tabs>
          <w:tab w:val="num" w:pos="0"/>
        </w:tabs>
        <w:ind w:left="6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60" w:hanging="180"/>
      </w:pPr>
    </w:lvl>
  </w:abstractNum>
  <w:abstractNum w:abstractNumId="4" w15:restartNumberingAfterBreak="0">
    <w:nsid w:val="57757855"/>
    <w:multiLevelType w:val="multilevel"/>
    <w:tmpl w:val="6E3454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D283328"/>
    <w:multiLevelType w:val="multilevel"/>
    <w:tmpl w:val="9A46F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D24"/>
    <w:rsid w:val="00001D24"/>
    <w:rsid w:val="007C0379"/>
    <w:rsid w:val="00A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7119"/>
  <w15:docId w15:val="{B815479B-DD50-4AC7-B863-3FDB44981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ahoma" w:hAnsi="XO Thames" w:cs="Noto Sans"/>
        <w:color w:val="000000"/>
        <w:sz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8"/>
    </w:r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sz w:val="28"/>
    </w:rPr>
  </w:style>
  <w:style w:type="character" w:customStyle="1" w:styleId="Contents4">
    <w:name w:val="Contents 4"/>
    <w:qFormat/>
    <w:rPr>
      <w:sz w:val="28"/>
    </w:rPr>
  </w:style>
  <w:style w:type="character" w:customStyle="1" w:styleId="Contents6">
    <w:name w:val="Contents 6"/>
    <w:qFormat/>
    <w:rPr>
      <w:sz w:val="28"/>
    </w:rPr>
  </w:style>
  <w:style w:type="character" w:customStyle="1" w:styleId="Contents7">
    <w:name w:val="Contents 7"/>
    <w:qFormat/>
    <w:rPr>
      <w:sz w:val="28"/>
    </w:rPr>
  </w:style>
  <w:style w:type="character" w:customStyle="1" w:styleId="10">
    <w:name w:val="Текст выноски1"/>
    <w:link w:val="BalloonText1"/>
    <w:qFormat/>
    <w:rPr>
      <w:rFonts w:ascii="Segoe UI" w:hAnsi="Segoe UI"/>
      <w:sz w:val="18"/>
    </w:rPr>
  </w:style>
  <w:style w:type="character" w:customStyle="1" w:styleId="Endnote">
    <w:name w:val="Endnote"/>
    <w:link w:val="Endnote1"/>
    <w:qFormat/>
    <w:rPr>
      <w:sz w:val="22"/>
    </w:rPr>
  </w:style>
  <w:style w:type="character" w:customStyle="1" w:styleId="Heading31">
    <w:name w:val="Heading 31"/>
    <w:qFormat/>
    <w:rPr>
      <w:b/>
      <w:sz w:val="26"/>
    </w:rPr>
  </w:style>
  <w:style w:type="character" w:customStyle="1" w:styleId="11">
    <w:name w:val="Гиперссылка1"/>
    <w:link w:val="110"/>
    <w:qFormat/>
    <w:rPr>
      <w:color w:val="0000FF"/>
      <w:u w:val="single"/>
    </w:rPr>
  </w:style>
  <w:style w:type="character" w:customStyle="1" w:styleId="Contents3">
    <w:name w:val="Contents 3"/>
    <w:qFormat/>
    <w:rPr>
      <w:sz w:val="28"/>
    </w:rPr>
  </w:style>
  <w:style w:type="character" w:customStyle="1" w:styleId="Heading51">
    <w:name w:val="Heading 51"/>
    <w:qFormat/>
    <w:rPr>
      <w:b/>
      <w:sz w:val="22"/>
    </w:rPr>
  </w:style>
  <w:style w:type="character" w:customStyle="1" w:styleId="Heading11">
    <w:name w:val="Heading 11"/>
    <w:qFormat/>
    <w:rPr>
      <w:b/>
      <w:sz w:val="32"/>
    </w:rPr>
  </w:style>
  <w:style w:type="character" w:styleId="a3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sz w:val="22"/>
    </w:rPr>
  </w:style>
  <w:style w:type="character" w:customStyle="1" w:styleId="Contents1">
    <w:name w:val="Contents 1"/>
    <w:qFormat/>
    <w:rPr>
      <w:b/>
      <w:sz w:val="28"/>
    </w:rPr>
  </w:style>
  <w:style w:type="character" w:customStyle="1" w:styleId="HeaderandFooter">
    <w:name w:val="Header and Footer"/>
    <w:qFormat/>
    <w:rPr>
      <w:sz w:val="28"/>
    </w:rPr>
  </w:style>
  <w:style w:type="character" w:customStyle="1" w:styleId="Contents9">
    <w:name w:val="Contents 9"/>
    <w:qFormat/>
    <w:rPr>
      <w:sz w:val="28"/>
    </w:rPr>
  </w:style>
  <w:style w:type="character" w:customStyle="1" w:styleId="Contents8">
    <w:name w:val="Contents 8"/>
    <w:qFormat/>
    <w:rPr>
      <w:sz w:val="28"/>
    </w:rPr>
  </w:style>
  <w:style w:type="character" w:customStyle="1" w:styleId="Standard">
    <w:name w:val="Standard"/>
    <w:link w:val="Standard1"/>
    <w:qFormat/>
    <w:rPr>
      <w:rFonts w:ascii="Liberation Serif" w:hAnsi="Liberation Serif"/>
    </w:rPr>
  </w:style>
  <w:style w:type="character" w:customStyle="1" w:styleId="Contents5">
    <w:name w:val="Contents 5"/>
    <w:qFormat/>
    <w:rPr>
      <w:sz w:val="28"/>
    </w:rPr>
  </w:style>
  <w:style w:type="character" w:customStyle="1" w:styleId="Subtitle1">
    <w:name w:val="Subtitle1"/>
    <w:qFormat/>
    <w:rPr>
      <w:i/>
    </w:rPr>
  </w:style>
  <w:style w:type="character" w:customStyle="1" w:styleId="Title1">
    <w:name w:val="Title1"/>
    <w:qFormat/>
    <w:rPr>
      <w:b/>
      <w:caps/>
      <w:sz w:val="40"/>
    </w:rPr>
  </w:style>
  <w:style w:type="character" w:customStyle="1" w:styleId="Heading41">
    <w:name w:val="Heading 41"/>
    <w:qFormat/>
    <w:rPr>
      <w:b/>
    </w:rPr>
  </w:style>
  <w:style w:type="character" w:customStyle="1" w:styleId="Heading21">
    <w:name w:val="Heading 21"/>
    <w:qFormat/>
    <w:rPr>
      <w:b/>
      <w:sz w:val="28"/>
    </w:rPr>
  </w:style>
  <w:style w:type="character" w:customStyle="1" w:styleId="12">
    <w:name w:val="Обычный1"/>
    <w:link w:val="111"/>
    <w:qFormat/>
    <w:rPr>
      <w:rFonts w:ascii="XO Thames" w:hAnsi="XO Thames"/>
      <w:sz w:val="28"/>
    </w:rPr>
  </w:style>
  <w:style w:type="character" w:styleId="a4">
    <w:name w:val="line number"/>
  </w:style>
  <w:style w:type="paragraph" w:styleId="a5">
    <w:name w:val="Title"/>
    <w:next w:val="a6"/>
    <w:uiPriority w:val="10"/>
    <w:qFormat/>
    <w:pPr>
      <w:spacing w:before="567" w:after="567"/>
      <w:jc w:val="center"/>
    </w:pPr>
    <w:rPr>
      <w:b/>
      <w:caps/>
      <w:sz w:val="40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</w:style>
  <w:style w:type="paragraph" w:styleId="20">
    <w:name w:val="toc 2"/>
    <w:next w:val="a"/>
    <w:uiPriority w:val="39"/>
    <w:pPr>
      <w:ind w:left="200"/>
    </w:pPr>
    <w:rPr>
      <w:sz w:val="28"/>
    </w:rPr>
  </w:style>
  <w:style w:type="paragraph" w:styleId="40">
    <w:name w:val="toc 4"/>
    <w:next w:val="a"/>
    <w:uiPriority w:val="39"/>
    <w:pPr>
      <w:ind w:left="600"/>
    </w:pPr>
    <w:rPr>
      <w:sz w:val="28"/>
    </w:rPr>
  </w:style>
  <w:style w:type="paragraph" w:styleId="6">
    <w:name w:val="toc 6"/>
    <w:next w:val="a"/>
    <w:uiPriority w:val="39"/>
    <w:pPr>
      <w:ind w:left="1000"/>
    </w:pPr>
    <w:rPr>
      <w:sz w:val="28"/>
    </w:rPr>
  </w:style>
  <w:style w:type="paragraph" w:styleId="7">
    <w:name w:val="toc 7"/>
    <w:next w:val="a"/>
    <w:uiPriority w:val="39"/>
    <w:pPr>
      <w:ind w:left="1200"/>
    </w:pPr>
    <w:rPr>
      <w:sz w:val="28"/>
    </w:rPr>
  </w:style>
  <w:style w:type="paragraph" w:customStyle="1" w:styleId="BalloonText1">
    <w:name w:val="Balloon Text1"/>
    <w:basedOn w:val="a"/>
    <w:link w:val="10"/>
    <w:qFormat/>
    <w:rPr>
      <w:rFonts w:ascii="Segoe UI" w:hAnsi="Segoe UI"/>
      <w:sz w:val="1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sz w:val="22"/>
    </w:rPr>
  </w:style>
  <w:style w:type="paragraph" w:customStyle="1" w:styleId="110">
    <w:name w:val="Гиперссылка11"/>
    <w:link w:val="11"/>
    <w:qFormat/>
    <w:rPr>
      <w:color w:val="0000FF"/>
      <w:u w:val="single"/>
    </w:rPr>
  </w:style>
  <w:style w:type="paragraph" w:customStyle="1" w:styleId="DefaultParagraphFont1">
    <w:name w:val="Default Paragraph Font1"/>
    <w:qFormat/>
  </w:style>
  <w:style w:type="paragraph" w:styleId="30">
    <w:name w:val="toc 3"/>
    <w:next w:val="a"/>
    <w:uiPriority w:val="39"/>
    <w:pPr>
      <w:ind w:left="400"/>
    </w:pPr>
    <w:rPr>
      <w:sz w:val="28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sz w:val="22"/>
    </w:rPr>
  </w:style>
  <w:style w:type="paragraph" w:styleId="13">
    <w:name w:val="toc 1"/>
    <w:next w:val="a"/>
    <w:uiPriority w:val="39"/>
    <w:rPr>
      <w:b/>
      <w:sz w:val="28"/>
    </w:rPr>
  </w:style>
  <w:style w:type="paragraph" w:customStyle="1" w:styleId="aa">
    <w:name w:val="Колонтитулы"/>
    <w:qFormat/>
    <w:pPr>
      <w:jc w:val="both"/>
    </w:pPr>
    <w:rPr>
      <w:sz w:val="28"/>
    </w:rPr>
  </w:style>
  <w:style w:type="paragraph" w:styleId="9">
    <w:name w:val="toc 9"/>
    <w:next w:val="a"/>
    <w:uiPriority w:val="39"/>
    <w:pPr>
      <w:ind w:left="1600"/>
    </w:pPr>
    <w:rPr>
      <w:sz w:val="28"/>
    </w:rPr>
  </w:style>
  <w:style w:type="paragraph" w:styleId="8">
    <w:name w:val="toc 8"/>
    <w:next w:val="a"/>
    <w:uiPriority w:val="39"/>
    <w:pPr>
      <w:ind w:left="1400"/>
    </w:pPr>
    <w:rPr>
      <w:sz w:val="28"/>
    </w:rPr>
  </w:style>
  <w:style w:type="paragraph" w:customStyle="1" w:styleId="Standard1">
    <w:name w:val="Standard1"/>
    <w:link w:val="Standard"/>
    <w:qFormat/>
    <w:rPr>
      <w:rFonts w:ascii="Liberation Serif" w:hAnsi="Liberation Serif"/>
    </w:rPr>
  </w:style>
  <w:style w:type="paragraph" w:styleId="50">
    <w:name w:val="toc 5"/>
    <w:next w:val="a"/>
    <w:uiPriority w:val="39"/>
    <w:pPr>
      <w:ind w:left="800"/>
    </w:pPr>
    <w:rPr>
      <w:sz w:val="28"/>
    </w:rPr>
  </w:style>
  <w:style w:type="paragraph" w:styleId="ab">
    <w:name w:val="Subtitle"/>
    <w:next w:val="a"/>
    <w:uiPriority w:val="11"/>
    <w:qFormat/>
    <w:pPr>
      <w:jc w:val="both"/>
    </w:pPr>
    <w:rPr>
      <w:i/>
    </w:rPr>
  </w:style>
  <w:style w:type="paragraph" w:customStyle="1" w:styleId="111">
    <w:name w:val="Обычный11"/>
    <w:link w:val="12"/>
    <w:qFormat/>
    <w:rPr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AF7C13"/>
    <w:rPr>
      <w:rFonts w:ascii="Segoe UI" w:hAnsi="Segoe UI" w:cs="Mangal"/>
      <w:sz w:val="18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F7C13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63000"/>
              </a:schemeClr>
            </a:gs>
            <a:gs pos="100000">
              <a:schemeClr val="phClr">
                <a:tint val="8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</a:schemeClr>
            </a:gs>
            <a:gs pos="40000">
              <a:schemeClr val="phClr">
                <a:tint val="5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2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Вячеслав Евгеньевич</dc:creator>
  <dc:description/>
  <cp:lastModifiedBy>Медведев Вячеслав Евгеньевич</cp:lastModifiedBy>
  <cp:revision>3</cp:revision>
  <dcterms:created xsi:type="dcterms:W3CDTF">2026-08-04T12:15:00Z</dcterms:created>
  <dcterms:modified xsi:type="dcterms:W3CDTF">2026-08-04T12:19:00Z</dcterms:modified>
  <dc:language>ru-RU</dc:language>
</cp:coreProperties>
</file>